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8315E" w14:textId="77777777" w:rsidR="00E631BB" w:rsidRDefault="00E631BB" w:rsidP="008351F7">
      <w:pPr>
        <w:pStyle w:val="ParagraphHeading"/>
      </w:pPr>
      <w:r w:rsidRPr="006A39F7">
        <w:rPr>
          <w:rStyle w:val="CustomizableText"/>
        </w:rPr>
        <w:t>[COMMUNITY NAME’S]</w:t>
      </w:r>
      <w:r>
        <w:t xml:space="preserve"> NEW FL</w:t>
      </w:r>
      <w:r w:rsidR="006A39F7">
        <w:t>OOD MAPS WILL SOON BE EFFECTIVE</w:t>
      </w:r>
    </w:p>
    <w:p w14:paraId="00C8315F" w14:textId="4B8007E6" w:rsidR="00E631BB" w:rsidRDefault="00E631BB" w:rsidP="00E631BB">
      <w:r>
        <w:t xml:space="preserve">New flood hazard maps for </w:t>
      </w:r>
      <w:r w:rsidRPr="008351F7">
        <w:rPr>
          <w:rStyle w:val="CustomizableText"/>
        </w:rPr>
        <w:t>[parts of] [name of county/community]</w:t>
      </w:r>
      <w:r>
        <w:t xml:space="preserve"> will soon be effective. The Federal Emergency Management Agency (FEMA) recently issued a Letter of Final Determination, which means that the new digital flood hazard maps for </w:t>
      </w:r>
      <w:r w:rsidRPr="008351F7">
        <w:rPr>
          <w:rStyle w:val="CustomizableText"/>
        </w:rPr>
        <w:t>[County/community name]</w:t>
      </w:r>
      <w:r>
        <w:t xml:space="preserve"> will become effective on </w:t>
      </w:r>
      <w:r w:rsidRPr="008351F7">
        <w:rPr>
          <w:rStyle w:val="CustomizableText"/>
        </w:rPr>
        <w:t>[effective date]</w:t>
      </w:r>
      <w:r>
        <w:t xml:space="preserve">. The maps, known as Flood Insurance Rate Maps (FIRMs), show the extent to which the areas throughout </w:t>
      </w:r>
      <w:r w:rsidRPr="00F12D5C">
        <w:rPr>
          <w:rStyle w:val="CustomizableText"/>
        </w:rPr>
        <w:t>[County</w:t>
      </w:r>
      <w:r w:rsidR="00F125C1">
        <w:rPr>
          <w:rStyle w:val="CustomizableText"/>
        </w:rPr>
        <w:t>/community</w:t>
      </w:r>
      <w:r w:rsidRPr="00F12D5C">
        <w:rPr>
          <w:rStyle w:val="CustomizableText"/>
        </w:rPr>
        <w:t xml:space="preserve"> name]</w:t>
      </w:r>
      <w:r>
        <w:t xml:space="preserve"> are at risk for flooding. The maps were developed by the Georgia Department of Natural Resources (GA DNR), in partnership with FEMA and </w:t>
      </w:r>
      <w:r w:rsidRPr="008351F7">
        <w:rPr>
          <w:rStyle w:val="CustomizableText"/>
        </w:rPr>
        <w:t>[County/community name]</w:t>
      </w:r>
      <w:r>
        <w:t>. The process included an extensive, multi-year review of the changes brought about by environmental, land use</w:t>
      </w:r>
      <w:r w:rsidR="00F12D5C">
        <w:t>, and other forces</w:t>
      </w:r>
      <w:r w:rsidR="00F125C1">
        <w:t>. It</w:t>
      </w:r>
      <w:r>
        <w:t xml:space="preserve"> involved the use of state-of-the-art aerial mapping and risk modeling techniques and </w:t>
      </w:r>
      <w:r w:rsidR="00FB7FBF">
        <w:t xml:space="preserve">included </w:t>
      </w:r>
      <w:r>
        <w:t xml:space="preserve">a comprehensive pre- and post-release review. Used to identify the areas flood risks and help determine flood insurance and building requirements, the new maps replace maps based on studies that were up to </w:t>
      </w:r>
      <w:r w:rsidRPr="008351F7">
        <w:rPr>
          <w:rStyle w:val="CustomizableText"/>
        </w:rPr>
        <w:t>[number]</w:t>
      </w:r>
      <w:r w:rsidR="006A39F7">
        <w:t xml:space="preserve"> years old.</w:t>
      </w:r>
    </w:p>
    <w:p w14:paraId="00C83160" w14:textId="40E891BE" w:rsidR="00E631BB" w:rsidRDefault="00E631BB" w:rsidP="00E631BB">
      <w:r>
        <w:t>Residents and businesses will want to be aware of how the maps are changing, and how the changes may affect new construction and rebuilding decisions, as well as requirements for flood insurance. Most homes or businesses that are identified to be in a high-risk zone will be federally required by their lender to purchase flood insurance. For properties newly identified to be at high risk, FEMA provides</w:t>
      </w:r>
      <w:r w:rsidR="00FB7FBF">
        <w:t xml:space="preserve"> an</w:t>
      </w:r>
      <w:r>
        <w:t xml:space="preserve"> insurance rating option that can result in cost savings on flood insurance</w:t>
      </w:r>
      <w:r w:rsidR="00FE18C9">
        <w:t>.</w:t>
      </w:r>
    </w:p>
    <w:p w14:paraId="00C83161" w14:textId="004FF502" w:rsidR="00E631BB" w:rsidRDefault="00B533E9" w:rsidP="00E631BB">
      <w:r>
        <w:t>Some b</w:t>
      </w:r>
      <w:r w:rsidR="00E631BB">
        <w:t xml:space="preserve">uildings </w:t>
      </w:r>
      <w:r>
        <w:t xml:space="preserve">will no longer be </w:t>
      </w:r>
      <w:r w:rsidR="00E631BB">
        <w:t xml:space="preserve">identified </w:t>
      </w:r>
      <w:r w:rsidR="00F73901">
        <w:t>to</w:t>
      </w:r>
      <w:r w:rsidR="00E631BB">
        <w:t xml:space="preserve"> be in high-risk area</w:t>
      </w:r>
      <w:r>
        <w:t>s</w:t>
      </w:r>
      <w:r w:rsidR="00E631BB">
        <w:t xml:space="preserve"> but </w:t>
      </w:r>
      <w:r w:rsidR="00F73901">
        <w:t>will be</w:t>
      </w:r>
      <w:r>
        <w:t xml:space="preserve"> in</w:t>
      </w:r>
      <w:r w:rsidR="00E631BB">
        <w:t xml:space="preserve"> moderate- or low-risk areas</w:t>
      </w:r>
      <w:r w:rsidR="00F73901">
        <w:t xml:space="preserve"> (known as Zone X). In these areas, </w:t>
      </w:r>
      <w:r w:rsidR="00F109F0">
        <w:t>home</w:t>
      </w:r>
      <w:r w:rsidR="001B16FB">
        <w:t xml:space="preserve"> and business owners with</w:t>
      </w:r>
      <w:r w:rsidR="00F109F0">
        <w:t xml:space="preserve"> </w:t>
      </w:r>
      <w:r w:rsidR="001B16FB">
        <w:t>mortgages</w:t>
      </w:r>
      <w:r w:rsidR="00F109F0">
        <w:t xml:space="preserve"> are not federally</w:t>
      </w:r>
      <w:r w:rsidR="00E631BB">
        <w:t xml:space="preserve"> required to carry flood insurance</w:t>
      </w:r>
      <w:r w:rsidR="00C645CF">
        <w:t>. H</w:t>
      </w:r>
      <w:r w:rsidR="00E631BB">
        <w:t>owever, it is strongly recommended</w:t>
      </w:r>
      <w:r w:rsidR="00C645CF">
        <w:t xml:space="preserve"> to carry coverage</w:t>
      </w:r>
      <w:r w:rsidR="00E631BB">
        <w:t xml:space="preserve"> since the </w:t>
      </w:r>
      <w:r w:rsidR="00E631BB" w:rsidRPr="008351F7">
        <w:rPr>
          <w:b/>
        </w:rPr>
        <w:t>risk has only been reduced, not removed.</w:t>
      </w:r>
      <w:r w:rsidR="00C645CF">
        <w:rPr>
          <w:b/>
        </w:rPr>
        <w:t xml:space="preserve"> </w:t>
      </w:r>
      <w:r w:rsidR="00862F98">
        <w:rPr>
          <w:bCs/>
        </w:rPr>
        <w:t xml:space="preserve">Property owners and renters should talk </w:t>
      </w:r>
      <w:r w:rsidR="00C645CF">
        <w:rPr>
          <w:bCs/>
        </w:rPr>
        <w:t>with your</w:t>
      </w:r>
      <w:r w:rsidR="00862F98">
        <w:rPr>
          <w:bCs/>
        </w:rPr>
        <w:t xml:space="preserve"> insurance agent to determine their best coverage options</w:t>
      </w:r>
      <w:r w:rsidR="00E631BB">
        <w:t>.</w:t>
      </w:r>
    </w:p>
    <w:p w14:paraId="00C83162" w14:textId="77777777" w:rsidR="00E631BB" w:rsidRDefault="00E631BB" w:rsidP="00E631BB">
      <w:r>
        <w:t xml:space="preserve">Building requirements will also change. Once the new flood maps are adopted by the </w:t>
      </w:r>
      <w:r w:rsidRPr="00B555B1">
        <w:rPr>
          <w:rStyle w:val="CustomizableText"/>
        </w:rPr>
        <w:t>[Community/county name]</w:t>
      </w:r>
      <w:r>
        <w:t>, all buildings must be constructed in accordance with the new flood zones and new base flo</w:t>
      </w:r>
      <w:r w:rsidR="006A39F7">
        <w:t>od elevations shown on the map.</w:t>
      </w:r>
    </w:p>
    <w:p w14:paraId="00C83163" w14:textId="77777777" w:rsidR="00E631BB" w:rsidRDefault="00E631BB" w:rsidP="00E631BB">
      <w:r w:rsidRPr="00B555B1">
        <w:rPr>
          <w:rStyle w:val="CustomizableText"/>
        </w:rPr>
        <w:t>[Community/county name]</w:t>
      </w:r>
      <w:r>
        <w:t xml:space="preserve"> are expected to pass an ordinance to adopt the new maps before the map’s effective date of </w:t>
      </w:r>
      <w:r w:rsidRPr="00B555B1">
        <w:rPr>
          <w:rStyle w:val="CustomizableText"/>
        </w:rPr>
        <w:t>[effective date]</w:t>
      </w:r>
      <w:r>
        <w:t xml:space="preserve">. Property owners can learn more about the re-mapping project and view the new digital flood maps at </w:t>
      </w:r>
      <w:r w:rsidRPr="00B555B1">
        <w:rPr>
          <w:rStyle w:val="CustomizableText"/>
        </w:rPr>
        <w:t>[enter URL]</w:t>
      </w:r>
      <w:r>
        <w:t xml:space="preserve">. Individuals with general questions about the new maps can also call </w:t>
      </w:r>
      <w:r w:rsidRPr="00B555B1">
        <w:rPr>
          <w:rStyle w:val="CustomizableText"/>
        </w:rPr>
        <w:t>[name of local call center or contact]</w:t>
      </w:r>
      <w:r>
        <w:t xml:space="preserve"> at </w:t>
      </w:r>
      <w:r w:rsidRPr="00B555B1">
        <w:rPr>
          <w:rStyle w:val="CustomizableText"/>
        </w:rPr>
        <w:t>[phone #]</w:t>
      </w:r>
      <w:r w:rsidR="006A39F7">
        <w:t>.</w:t>
      </w:r>
    </w:p>
    <w:p w14:paraId="00C83164" w14:textId="057635C2" w:rsidR="00E631BB" w:rsidRDefault="00E631BB" w:rsidP="00E631BB">
      <w:r>
        <w:t>For information about flood insurance, contact your local insurance agent or visit</w:t>
      </w:r>
      <w:r w:rsidR="009B5A07">
        <w:t xml:space="preserve"> </w:t>
      </w:r>
      <w:hyperlink r:id="rId7" w:history="1">
        <w:r w:rsidR="009B5A07" w:rsidRPr="00F1713D">
          <w:rPr>
            <w:rStyle w:val="Hyperlink"/>
          </w:rPr>
          <w:t>www.FloodSmart.gov</w:t>
        </w:r>
      </w:hyperlink>
      <w:r w:rsidR="009B5A07">
        <w:t>.</w:t>
      </w:r>
    </w:p>
    <w:p w14:paraId="00C83165" w14:textId="282595A5" w:rsidR="00C76D20" w:rsidRPr="00844DC9" w:rsidRDefault="00E631BB" w:rsidP="00E631BB">
      <w:r>
        <w:t>To learn more about the Georgia Flood Mapping, Assessment and Planning (</w:t>
      </w:r>
      <w:r w:rsidR="00DF7F06">
        <w:t>MAP</w:t>
      </w:r>
      <w:r>
        <w:t xml:space="preserve">) program, visit </w:t>
      </w:r>
      <w:r w:rsidRPr="009847D1">
        <w:rPr>
          <w:rStyle w:val="Hyperlink"/>
        </w:rPr>
        <w:t>www.GeorgiaDFIRM.com</w:t>
      </w:r>
      <w:r>
        <w:t>.</w:t>
      </w:r>
    </w:p>
    <w:sectPr w:rsidR="00C76D20" w:rsidRPr="00844DC9" w:rsidSect="00DF7F06">
      <w:footerReference w:type="default" r:id="rId8"/>
      <w:headerReference w:type="first" r:id="rId9"/>
      <w:footerReference w:type="first" r:id="rId10"/>
      <w:type w:val="continuous"/>
      <w:pgSz w:w="12240" w:h="15840"/>
      <w:pgMar w:top="1080" w:right="1080" w:bottom="1080" w:left="1080" w:header="864" w:footer="547"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83168" w14:textId="77777777" w:rsidR="00844DC9" w:rsidRDefault="00844DC9" w:rsidP="002827BC">
      <w:pPr>
        <w:spacing w:after="0"/>
      </w:pPr>
      <w:r>
        <w:separator/>
      </w:r>
    </w:p>
  </w:endnote>
  <w:endnote w:type="continuationSeparator" w:id="0">
    <w:p w14:paraId="00C83169" w14:textId="77777777" w:rsidR="00844DC9" w:rsidRDefault="00844DC9" w:rsidP="002827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8316A" w14:textId="77777777" w:rsidR="00B57550" w:rsidRPr="0066675E" w:rsidRDefault="00B57550" w:rsidP="00B57550">
    <w:pPr>
      <w:pStyle w:val="Footer"/>
      <w:jc w:val="right"/>
      <w:rPr>
        <w:rFonts w:cs="Arial"/>
        <w:color w:val="000000" w:themeColor="accent5"/>
        <w:sz w:val="16"/>
        <w:szCs w:val="16"/>
      </w:rPr>
    </w:pPr>
    <w:r w:rsidRPr="0066675E">
      <w:rPr>
        <w:rFonts w:cs="Arial"/>
        <w:color w:val="000000" w:themeColor="accent5"/>
        <w:sz w:val="16"/>
        <w:szCs w:val="16"/>
      </w:rPr>
      <w:t xml:space="preserve">revised </w:t>
    </w:r>
    <w:r>
      <w:rPr>
        <w:rFonts w:cs="Arial"/>
        <w:color w:val="000000" w:themeColor="accent5"/>
        <w:sz w:val="16"/>
        <w:szCs w:val="16"/>
      </w:rPr>
      <w:t>January 2017</w:t>
    </w:r>
  </w:p>
  <w:p w14:paraId="00C8316B" w14:textId="77777777" w:rsidR="00B57550" w:rsidRPr="004653F0" w:rsidRDefault="00B57550" w:rsidP="00B57550">
    <w:pPr>
      <w:pStyle w:val="Footer"/>
      <w:jc w:val="right"/>
      <w:rPr>
        <w:sz w:val="2"/>
        <w:szCs w:val="2"/>
      </w:rPr>
    </w:pPr>
    <w:r>
      <w:rPr>
        <w:rFonts w:cs="Arial"/>
        <w:b/>
        <w:color w:val="000000" w:themeColor="accent5"/>
        <w:sz w:val="18"/>
        <w:szCs w:val="18"/>
      </w:rPr>
      <w:t xml:space="preserve">INTERNAL TALKING POINTS: </w:t>
    </w:r>
    <w:r w:rsidRPr="008832BE">
      <w:rPr>
        <w:rFonts w:cs="Arial"/>
        <w:color w:val="000000" w:themeColor="accent5"/>
        <w:sz w:val="18"/>
        <w:szCs w:val="18"/>
      </w:rPr>
      <w:t>DISCOVERY PHASE</w:t>
    </w:r>
    <w:r>
      <w:rPr>
        <w:rFonts w:cs="Arial"/>
        <w:b/>
        <w:color w:val="000000" w:themeColor="accent5"/>
        <w:sz w:val="18"/>
        <w:szCs w:val="18"/>
      </w:rPr>
      <w:t xml:space="preserve"> </w:t>
    </w:r>
    <w:r w:rsidRPr="004653F0">
      <w:rPr>
        <w:rFonts w:cs="Arial"/>
        <w:color w:val="969696" w:themeColor="accent6"/>
        <w:szCs w:val="16"/>
      </w:rPr>
      <w:t>|</w:t>
    </w:r>
    <w:r>
      <w:rPr>
        <w:rFonts w:cs="Arial"/>
        <w:color w:val="969696" w:themeColor="accent6"/>
        <w:szCs w:val="16"/>
      </w:rPr>
      <w:t xml:space="preserve"> </w:t>
    </w:r>
    <w:sdt>
      <w:sdtPr>
        <w:rPr>
          <w:rFonts w:cs="Arial"/>
          <w:szCs w:val="16"/>
        </w:rPr>
        <w:id w:val="-1611578850"/>
        <w:docPartObj>
          <w:docPartGallery w:val="Page Numbers (Bottom of Page)"/>
          <w:docPartUnique/>
        </w:docPartObj>
      </w:sdtPr>
      <w:sdtEndPr>
        <w:rPr>
          <w:b/>
        </w:rPr>
      </w:sdtEndPr>
      <w:sdtContent>
        <w:r w:rsidRPr="004653F0">
          <w:rPr>
            <w:rFonts w:cs="Arial"/>
            <w:b/>
            <w:color w:val="6A843B" w:themeColor="accent3"/>
            <w:szCs w:val="16"/>
          </w:rPr>
          <w:fldChar w:fldCharType="begin"/>
        </w:r>
        <w:r w:rsidRPr="004653F0">
          <w:rPr>
            <w:rFonts w:cs="Arial"/>
            <w:b/>
            <w:color w:val="6A843B" w:themeColor="accent3"/>
            <w:szCs w:val="16"/>
          </w:rPr>
          <w:instrText xml:space="preserve"> PAGE   \* MERGEFORMAT </w:instrText>
        </w:r>
        <w:r w:rsidRPr="004653F0">
          <w:rPr>
            <w:rFonts w:cs="Arial"/>
            <w:b/>
            <w:color w:val="6A843B" w:themeColor="accent3"/>
            <w:szCs w:val="16"/>
          </w:rPr>
          <w:fldChar w:fldCharType="separate"/>
        </w:r>
        <w:r w:rsidR="00844DC9">
          <w:rPr>
            <w:rFonts w:cs="Arial"/>
            <w:b/>
            <w:noProof/>
            <w:color w:val="6A843B" w:themeColor="accent3"/>
            <w:szCs w:val="16"/>
          </w:rPr>
          <w:t>2</w:t>
        </w:r>
        <w:r w:rsidRPr="004653F0">
          <w:rPr>
            <w:rFonts w:cs="Arial"/>
            <w:b/>
            <w:color w:val="6A843B" w:themeColor="accent3"/>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83174" w14:textId="24DEE660" w:rsidR="00B57550" w:rsidRPr="0066675E" w:rsidRDefault="00B57550" w:rsidP="00B57550">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F125C1">
      <w:rPr>
        <w:rFonts w:cs="Arial"/>
        <w:color w:val="000000" w:themeColor="accent5"/>
        <w:sz w:val="16"/>
        <w:szCs w:val="16"/>
      </w:rPr>
      <w:t>September 2024</w:t>
    </w:r>
  </w:p>
  <w:p w14:paraId="00C83175" w14:textId="22B94C8E" w:rsidR="00B57550" w:rsidRPr="004653F0" w:rsidRDefault="008351F7" w:rsidP="00B57550">
    <w:pPr>
      <w:pStyle w:val="Footer"/>
      <w:jc w:val="right"/>
      <w:rPr>
        <w:sz w:val="2"/>
        <w:szCs w:val="2"/>
      </w:rPr>
    </w:pPr>
    <w:r>
      <w:rPr>
        <w:rFonts w:cs="Arial"/>
        <w:b/>
        <w:color w:val="000000" w:themeColor="accent5"/>
        <w:sz w:val="18"/>
        <w:szCs w:val="18"/>
      </w:rPr>
      <w:t>SHORT NEWS ARTICLE</w:t>
    </w:r>
    <w:r w:rsidR="00B57550">
      <w:rPr>
        <w:rFonts w:cs="Arial"/>
        <w:b/>
        <w:color w:val="000000" w:themeColor="accent5"/>
        <w:sz w:val="18"/>
        <w:szCs w:val="18"/>
      </w:rPr>
      <w:t xml:space="preserve">: </w:t>
    </w:r>
    <w:r>
      <w:rPr>
        <w:rFonts w:cs="Arial"/>
        <w:color w:val="000000" w:themeColor="accent5"/>
        <w:sz w:val="18"/>
        <w:szCs w:val="18"/>
      </w:rPr>
      <w:t>POST LFD</w:t>
    </w:r>
    <w:r w:rsidR="00B57550">
      <w:rPr>
        <w:rFonts w:cs="Arial"/>
        <w:b/>
        <w:color w:val="000000" w:themeColor="accent5"/>
        <w:sz w:val="18"/>
        <w:szCs w:val="18"/>
      </w:rPr>
      <w:t xml:space="preserve"> </w:t>
    </w:r>
    <w:r w:rsidR="00B57550" w:rsidRPr="004653F0">
      <w:rPr>
        <w:rFonts w:cs="Arial"/>
        <w:color w:val="969696" w:themeColor="accent6"/>
        <w:szCs w:val="16"/>
      </w:rPr>
      <w:t>|</w:t>
    </w:r>
    <w:r w:rsidR="00B57550">
      <w:rPr>
        <w:rFonts w:cs="Arial"/>
        <w:color w:val="969696" w:themeColor="accent6"/>
        <w:szCs w:val="16"/>
      </w:rPr>
      <w:t xml:space="preserve"> </w:t>
    </w:r>
    <w:sdt>
      <w:sdtPr>
        <w:rPr>
          <w:rFonts w:cs="Arial"/>
          <w:szCs w:val="16"/>
        </w:rPr>
        <w:id w:val="-152528923"/>
        <w:docPartObj>
          <w:docPartGallery w:val="Page Numbers (Bottom of Page)"/>
          <w:docPartUnique/>
        </w:docPartObj>
      </w:sdtPr>
      <w:sdtEndPr>
        <w:rPr>
          <w:b/>
        </w:rPr>
      </w:sdtEndPr>
      <w:sdtContent>
        <w:r w:rsidR="00B57550" w:rsidRPr="004653F0">
          <w:rPr>
            <w:rFonts w:cs="Arial"/>
            <w:b/>
            <w:color w:val="6A843B" w:themeColor="accent3"/>
            <w:szCs w:val="16"/>
          </w:rPr>
          <w:fldChar w:fldCharType="begin"/>
        </w:r>
        <w:r w:rsidR="00B57550" w:rsidRPr="004653F0">
          <w:rPr>
            <w:rFonts w:cs="Arial"/>
            <w:b/>
            <w:color w:val="6A843B" w:themeColor="accent3"/>
            <w:szCs w:val="16"/>
          </w:rPr>
          <w:instrText xml:space="preserve"> PAGE   \* MERGEFORMAT </w:instrText>
        </w:r>
        <w:r w:rsidR="00B57550" w:rsidRPr="004653F0">
          <w:rPr>
            <w:rFonts w:cs="Arial"/>
            <w:b/>
            <w:color w:val="6A843B" w:themeColor="accent3"/>
            <w:szCs w:val="16"/>
          </w:rPr>
          <w:fldChar w:fldCharType="separate"/>
        </w:r>
        <w:r w:rsidR="00DF7F06">
          <w:rPr>
            <w:rFonts w:cs="Arial"/>
            <w:b/>
            <w:noProof/>
            <w:color w:val="6A843B" w:themeColor="accent3"/>
            <w:szCs w:val="16"/>
          </w:rPr>
          <w:t>1</w:t>
        </w:r>
        <w:r w:rsidR="00B57550" w:rsidRPr="004653F0">
          <w:rPr>
            <w:rFonts w:cs="Arial"/>
            <w:b/>
            <w:color w:val="6A843B" w:themeColor="accent3"/>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83166" w14:textId="77777777" w:rsidR="00844DC9" w:rsidRDefault="00844DC9" w:rsidP="002827BC">
      <w:pPr>
        <w:spacing w:after="0"/>
      </w:pPr>
      <w:r>
        <w:separator/>
      </w:r>
    </w:p>
  </w:footnote>
  <w:footnote w:type="continuationSeparator" w:id="0">
    <w:p w14:paraId="00C83167" w14:textId="77777777" w:rsidR="00844DC9" w:rsidRDefault="00844DC9" w:rsidP="002827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CellMar>
        <w:left w:w="0" w:type="dxa"/>
        <w:right w:w="0" w:type="dxa"/>
      </w:tblCellMar>
      <w:tblLook w:val="04A0" w:firstRow="1" w:lastRow="0" w:firstColumn="1" w:lastColumn="0" w:noHBand="0" w:noVBand="1"/>
    </w:tblPr>
    <w:tblGrid>
      <w:gridCol w:w="5035"/>
      <w:gridCol w:w="5035"/>
    </w:tblGrid>
    <w:tr w:rsidR="00297F6E" w:rsidRPr="00D842AC" w14:paraId="00C83172" w14:textId="77777777" w:rsidTr="007C2D1D">
      <w:trPr>
        <w:trHeight w:val="1440"/>
      </w:trPr>
      <w:tc>
        <w:tcPr>
          <w:tcW w:w="5035" w:type="dxa"/>
          <w:tcBorders>
            <w:top w:val="nil"/>
            <w:left w:val="nil"/>
            <w:bottom w:val="nil"/>
            <w:right w:val="nil"/>
          </w:tcBorders>
        </w:tcPr>
        <w:p w14:paraId="00C8316C" w14:textId="77777777" w:rsidR="00297F6E" w:rsidRPr="00D842AC" w:rsidRDefault="00297F6E" w:rsidP="00297F6E">
          <w:pPr>
            <w:pStyle w:val="Header"/>
            <w:rPr>
              <w:caps/>
              <w:sz w:val="24"/>
              <w:szCs w:val="24"/>
            </w:rPr>
          </w:pPr>
          <w:r w:rsidRPr="00D842AC">
            <w:rPr>
              <w:caps/>
              <w:sz w:val="24"/>
              <w:szCs w:val="24"/>
            </w:rPr>
            <w:t>Georgia Flood Map Program</w:t>
          </w:r>
        </w:p>
        <w:p w14:paraId="00C8316D" w14:textId="77777777" w:rsidR="00297F6E" w:rsidRDefault="00E631BB" w:rsidP="00FB1562">
          <w:pPr>
            <w:pStyle w:val="PageHeading"/>
            <w:rPr>
              <w:sz w:val="16"/>
              <w:szCs w:val="16"/>
            </w:rPr>
          </w:pPr>
          <w:r>
            <w:t xml:space="preserve">short news article: </w:t>
          </w:r>
          <w:r>
            <w:br/>
          </w:r>
          <w:r w:rsidRPr="00E631BB">
            <w:rPr>
              <w:b w:val="0"/>
            </w:rPr>
            <w:t>Post lfd</w:t>
          </w:r>
        </w:p>
      </w:tc>
      <w:tc>
        <w:tcPr>
          <w:tcW w:w="5035" w:type="dxa"/>
          <w:tcBorders>
            <w:top w:val="nil"/>
            <w:left w:val="nil"/>
            <w:bottom w:val="nil"/>
            <w:right w:val="nil"/>
          </w:tcBorders>
          <w:vAlign w:val="bottom"/>
        </w:tcPr>
        <w:p w14:paraId="00C8316E" w14:textId="77777777" w:rsidR="00297F6E" w:rsidRPr="00D842AC" w:rsidRDefault="00297F6E" w:rsidP="00297F6E">
          <w:pPr>
            <w:spacing w:after="0"/>
            <w:jc w:val="right"/>
            <w:rPr>
              <w:color w:val="969696" w:themeColor="accent6"/>
              <w:sz w:val="16"/>
              <w:szCs w:val="16"/>
            </w:rPr>
          </w:pPr>
          <w:r w:rsidRPr="00D842AC">
            <w:rPr>
              <w:b/>
              <w:sz w:val="16"/>
              <w:szCs w:val="16"/>
            </w:rPr>
            <w:t>USING THE TEMPLATE:</w:t>
          </w:r>
          <w:r w:rsidRPr="00D842AC">
            <w:rPr>
              <w:color w:val="969696" w:themeColor="accent6"/>
              <w:sz w:val="16"/>
              <w:szCs w:val="16"/>
            </w:rPr>
            <w:t xml:space="preserve"> </w:t>
          </w:r>
        </w:p>
        <w:p w14:paraId="00C8316F" w14:textId="77777777" w:rsidR="00297F6E" w:rsidRDefault="00297F6E" w:rsidP="00297F6E">
          <w:pPr>
            <w:spacing w:after="0"/>
            <w:jc w:val="right"/>
            <w:rPr>
              <w:color w:val="969696" w:themeColor="accent6"/>
              <w:sz w:val="16"/>
              <w:szCs w:val="16"/>
            </w:rPr>
          </w:pPr>
          <w:r w:rsidRPr="00D842AC">
            <w:rPr>
              <w:color w:val="969696" w:themeColor="accent6"/>
              <w:sz w:val="16"/>
              <w:szCs w:val="16"/>
            </w:rPr>
            <w:t xml:space="preserve">Customize the words in </w:t>
          </w:r>
          <w:r w:rsidRPr="00D842AC">
            <w:rPr>
              <w:rStyle w:val="CustomizableText"/>
              <w:sz w:val="16"/>
              <w:szCs w:val="16"/>
            </w:rPr>
            <w:t>red brackets</w:t>
          </w:r>
          <w:r>
            <w:rPr>
              <w:color w:val="969696" w:themeColor="accent6"/>
              <w:sz w:val="16"/>
              <w:szCs w:val="16"/>
            </w:rPr>
            <w:t xml:space="preserve"> </w:t>
          </w:r>
          <w:r w:rsidRPr="00D842AC">
            <w:rPr>
              <w:color w:val="969696" w:themeColor="accent6"/>
              <w:sz w:val="16"/>
              <w:szCs w:val="16"/>
            </w:rPr>
            <w:t>to reflect your specific community.</w:t>
          </w:r>
        </w:p>
        <w:p w14:paraId="00C83170" w14:textId="77777777" w:rsidR="00297F6E" w:rsidRPr="00D842AC" w:rsidRDefault="00297F6E" w:rsidP="00297F6E">
          <w:pPr>
            <w:spacing w:after="0"/>
            <w:jc w:val="right"/>
            <w:rPr>
              <w:color w:val="969696" w:themeColor="accent6"/>
              <w:sz w:val="16"/>
              <w:szCs w:val="16"/>
            </w:rPr>
          </w:pPr>
          <w:r w:rsidRPr="00D842AC">
            <w:rPr>
              <w:color w:val="969696" w:themeColor="accent6"/>
              <w:sz w:val="16"/>
              <w:szCs w:val="16"/>
            </w:rPr>
            <w:t xml:space="preserve">Delete any sections that, for whatever reason, do not apply. </w:t>
          </w:r>
        </w:p>
        <w:p w14:paraId="00C83171" w14:textId="7336E2BF" w:rsidR="00297F6E" w:rsidRPr="00D842AC" w:rsidRDefault="00297F6E" w:rsidP="00297F6E">
          <w:pPr>
            <w:spacing w:after="0"/>
            <w:jc w:val="right"/>
            <w:rPr>
              <w:color w:val="969696" w:themeColor="accent6"/>
              <w:sz w:val="16"/>
              <w:szCs w:val="16"/>
            </w:rPr>
          </w:pPr>
          <w:r w:rsidRPr="00D842AC">
            <w:rPr>
              <w:color w:val="969696" w:themeColor="accent6"/>
              <w:sz w:val="16"/>
              <w:szCs w:val="16"/>
            </w:rPr>
            <w:t xml:space="preserve">Contact </w:t>
          </w:r>
          <w:hyperlink r:id="rId1" w:history="1">
            <w:r w:rsidR="00F01AB4" w:rsidRPr="00F01AB4">
              <w:rPr>
                <w:rStyle w:val="Hyperlink"/>
                <w:sz w:val="16"/>
                <w:szCs w:val="16"/>
              </w:rPr>
              <w:t>Joe Martinenza</w:t>
            </w:r>
          </w:hyperlink>
          <w:r w:rsidRPr="00D842AC">
            <w:rPr>
              <w:color w:val="969696" w:themeColor="accent6"/>
              <w:sz w:val="16"/>
              <w:szCs w:val="16"/>
            </w:rPr>
            <w:t xml:space="preserve"> for assistance entering the correct information.</w:t>
          </w:r>
        </w:p>
      </w:tc>
    </w:tr>
  </w:tbl>
  <w:p w14:paraId="00C83173" w14:textId="77777777" w:rsidR="000465F1" w:rsidRPr="00297F6E" w:rsidRDefault="000465F1" w:rsidP="00297F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4022"/>
    <w:multiLevelType w:val="hybridMultilevel"/>
    <w:tmpl w:val="239A4D14"/>
    <w:lvl w:ilvl="0" w:tplc="16D8E1B2">
      <w:numFmt w:val="bullet"/>
      <w:pStyle w:val="BulletsSub-Level1"/>
      <w:lvlText w:val="»"/>
      <w:lvlJc w:val="left"/>
      <w:pPr>
        <w:ind w:left="1224" w:hanging="360"/>
      </w:pPr>
      <w:rPr>
        <w:rFonts w:ascii="Arial" w:hAnsi="Arial" w:hint="default"/>
        <w:color w:val="76923C"/>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E5036D2"/>
    <w:multiLevelType w:val="hybridMultilevel"/>
    <w:tmpl w:val="B3F42730"/>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52CBE"/>
    <w:multiLevelType w:val="hybridMultilevel"/>
    <w:tmpl w:val="578AC5C4"/>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F7CCF"/>
    <w:multiLevelType w:val="hybridMultilevel"/>
    <w:tmpl w:val="E62CC7A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F0A2A"/>
    <w:multiLevelType w:val="hybridMultilevel"/>
    <w:tmpl w:val="FB9E7C3C"/>
    <w:lvl w:ilvl="0" w:tplc="469670DC">
      <w:start w:val="1"/>
      <w:numFmt w:val="bullet"/>
      <w:lvlText w:val="•"/>
      <w:lvlJc w:val="left"/>
      <w:pPr>
        <w:ind w:left="720" w:hanging="360"/>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B020D"/>
    <w:multiLevelType w:val="hybridMultilevel"/>
    <w:tmpl w:val="AB963198"/>
    <w:lvl w:ilvl="0" w:tplc="583A2F64">
      <w:start w:val="1"/>
      <w:numFmt w:val="bullet"/>
      <w:lvlText w:val="§"/>
      <w:lvlJc w:val="left"/>
      <w:pPr>
        <w:ind w:left="720" w:hanging="360"/>
      </w:pPr>
      <w:rPr>
        <w:rFonts w:ascii="Wingdings" w:hAnsi="Wingdings" w:hint="default"/>
        <w:color w:val="76923C"/>
        <w:sz w:val="22"/>
        <w:u w:val="none"/>
      </w:rPr>
    </w:lvl>
    <w:lvl w:ilvl="1" w:tplc="DA86EAA2">
      <w:numFmt w:val="bullet"/>
      <w:lvlText w:val="»"/>
      <w:lvlJc w:val="left"/>
      <w:pPr>
        <w:ind w:left="1440" w:hanging="360"/>
      </w:pPr>
      <w:rPr>
        <w:rFonts w:ascii="Arial" w:hAnsi="Arial" w:hint="default"/>
        <w:color w:val="7692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B5B3A"/>
    <w:multiLevelType w:val="hybridMultilevel"/>
    <w:tmpl w:val="8684E46C"/>
    <w:lvl w:ilvl="0" w:tplc="963632B2">
      <w:start w:val="1"/>
      <w:numFmt w:val="bullet"/>
      <w:pStyle w:val="Bullets"/>
      <w:lvlText w:val="•"/>
      <w:lvlJc w:val="left"/>
      <w:pPr>
        <w:ind w:left="720" w:hanging="360"/>
      </w:pPr>
      <w:rPr>
        <w:rFonts w:ascii="Corbel" w:hAnsi="Corbel" w:hint="default"/>
        <w:color w:val="7B945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51EDC"/>
    <w:multiLevelType w:val="hybridMultilevel"/>
    <w:tmpl w:val="F7508468"/>
    <w:lvl w:ilvl="0" w:tplc="53C4F5D8">
      <w:start w:val="1"/>
      <w:numFmt w:val="decimal"/>
      <w:pStyle w:val="NumberedBullets"/>
      <w:lvlText w:val="%1."/>
      <w:lvlJc w:val="left"/>
      <w:pPr>
        <w:ind w:left="864" w:hanging="360"/>
      </w:pPr>
      <w:rPr>
        <w:rFonts w:hint="default"/>
        <w:color w:val="7B9451" w:themeColor="accent2"/>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2AAB0A0A"/>
    <w:multiLevelType w:val="hybridMultilevel"/>
    <w:tmpl w:val="C4A22CEE"/>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6C79"/>
    <w:multiLevelType w:val="hybridMultilevel"/>
    <w:tmpl w:val="39BAED4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B838EF"/>
    <w:multiLevelType w:val="hybridMultilevel"/>
    <w:tmpl w:val="C66E1EEC"/>
    <w:lvl w:ilvl="0" w:tplc="583A2F64">
      <w:start w:val="1"/>
      <w:numFmt w:val="bullet"/>
      <w:lvlText w:val="§"/>
      <w:lvlJc w:val="left"/>
      <w:pPr>
        <w:ind w:left="720" w:hanging="360"/>
      </w:pPr>
      <w:rPr>
        <w:rFonts w:ascii="Wingdings" w:hAnsi="Wingdings" w:hint="default"/>
        <w:color w:val="76923C"/>
        <w:sz w:val="22"/>
        <w:szCs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C6F9A"/>
    <w:multiLevelType w:val="hybridMultilevel"/>
    <w:tmpl w:val="A8C64D84"/>
    <w:lvl w:ilvl="0" w:tplc="9CB0A8F8">
      <w:start w:val="1"/>
      <w:numFmt w:val="decimal"/>
      <w:lvlText w:val="%1."/>
      <w:lvlJc w:val="left"/>
      <w:pPr>
        <w:tabs>
          <w:tab w:val="num" w:pos="720"/>
        </w:tabs>
        <w:ind w:left="720" w:hanging="360"/>
      </w:pPr>
      <w:rPr>
        <w:rFonts w:ascii="Century" w:hAnsi="Century" w:hint="default"/>
        <w:b w:val="0"/>
        <w:i w:val="0"/>
        <w:color w:val="365F91"/>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5659AE"/>
    <w:multiLevelType w:val="hybridMultilevel"/>
    <w:tmpl w:val="777A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2614C"/>
    <w:multiLevelType w:val="hybridMultilevel"/>
    <w:tmpl w:val="0614AB54"/>
    <w:lvl w:ilvl="0" w:tplc="583A2F64">
      <w:start w:val="1"/>
      <w:numFmt w:val="bullet"/>
      <w:lvlText w:val="§"/>
      <w:lvlJc w:val="left"/>
      <w:pPr>
        <w:ind w:left="720" w:hanging="360"/>
      </w:pPr>
      <w:rPr>
        <w:rFonts w:ascii="Wingdings" w:hAnsi="Wingdings" w:hint="default"/>
        <w:color w:val="76923C"/>
        <w:sz w:val="22"/>
        <w:u w:val="none"/>
      </w:rPr>
    </w:lvl>
    <w:lvl w:ilvl="1" w:tplc="7128A49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64E45"/>
    <w:multiLevelType w:val="hybridMultilevel"/>
    <w:tmpl w:val="E5A0C068"/>
    <w:lvl w:ilvl="0" w:tplc="583A2F64">
      <w:start w:val="1"/>
      <w:numFmt w:val="bullet"/>
      <w:lvlText w:val="§"/>
      <w:lvlJc w:val="left"/>
      <w:pPr>
        <w:ind w:left="720" w:hanging="360"/>
      </w:pPr>
      <w:rPr>
        <w:rFonts w:ascii="Wingdings" w:hAnsi="Wingdings" w:hint="default"/>
        <w:color w:val="76923C"/>
        <w:sz w:val="22"/>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71B8C"/>
    <w:multiLevelType w:val="hybridMultilevel"/>
    <w:tmpl w:val="09C8A2B8"/>
    <w:lvl w:ilvl="0" w:tplc="9AEE0728">
      <w:start w:val="1"/>
      <w:numFmt w:val="bullet"/>
      <w:lvlText w:val="▪"/>
      <w:lvlJc w:val="left"/>
      <w:pPr>
        <w:ind w:left="720" w:hanging="360"/>
      </w:pPr>
      <w:rPr>
        <w:rFonts w:ascii="Century" w:hAnsi="Century" w:hint="default"/>
        <w:color w:val="4F6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B57771"/>
    <w:multiLevelType w:val="hybridMultilevel"/>
    <w:tmpl w:val="078836E4"/>
    <w:lvl w:ilvl="0" w:tplc="C5DACF1E">
      <w:start w:val="1"/>
      <w:numFmt w:val="bullet"/>
      <w:lvlText w:val="▪"/>
      <w:lvlJc w:val="left"/>
      <w:pPr>
        <w:ind w:left="720" w:hanging="360"/>
      </w:pPr>
      <w:rPr>
        <w:rFonts w:ascii="Century" w:hAnsi="Century"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C71CA"/>
    <w:multiLevelType w:val="hybridMultilevel"/>
    <w:tmpl w:val="2B3C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910812">
    <w:abstractNumId w:val="12"/>
  </w:num>
  <w:num w:numId="2" w16cid:durableId="121462444">
    <w:abstractNumId w:val="4"/>
  </w:num>
  <w:num w:numId="3" w16cid:durableId="1536770243">
    <w:abstractNumId w:val="17"/>
  </w:num>
  <w:num w:numId="4" w16cid:durableId="1879194693">
    <w:abstractNumId w:val="6"/>
  </w:num>
  <w:num w:numId="5" w16cid:durableId="1498108327">
    <w:abstractNumId w:val="11"/>
  </w:num>
  <w:num w:numId="6" w16cid:durableId="632909748">
    <w:abstractNumId w:val="15"/>
  </w:num>
  <w:num w:numId="7" w16cid:durableId="1415204230">
    <w:abstractNumId w:val="16"/>
  </w:num>
  <w:num w:numId="8" w16cid:durableId="1596018683">
    <w:abstractNumId w:val="3"/>
  </w:num>
  <w:num w:numId="9" w16cid:durableId="1768036241">
    <w:abstractNumId w:val="9"/>
  </w:num>
  <w:num w:numId="10" w16cid:durableId="551890299">
    <w:abstractNumId w:val="7"/>
  </w:num>
  <w:num w:numId="11" w16cid:durableId="1401293938">
    <w:abstractNumId w:val="13"/>
  </w:num>
  <w:num w:numId="12" w16cid:durableId="866140432">
    <w:abstractNumId w:val="8"/>
  </w:num>
  <w:num w:numId="13" w16cid:durableId="861283505">
    <w:abstractNumId w:val="1"/>
  </w:num>
  <w:num w:numId="14" w16cid:durableId="622539391">
    <w:abstractNumId w:val="14"/>
  </w:num>
  <w:num w:numId="15" w16cid:durableId="1885016240">
    <w:abstractNumId w:val="2"/>
  </w:num>
  <w:num w:numId="16" w16cid:durableId="847406144">
    <w:abstractNumId w:val="10"/>
  </w:num>
  <w:num w:numId="17" w16cid:durableId="265313105">
    <w:abstractNumId w:val="5"/>
  </w:num>
  <w:num w:numId="18" w16cid:durableId="1702973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DC9"/>
    <w:rsid w:val="00003F5E"/>
    <w:rsid w:val="00005C4C"/>
    <w:rsid w:val="00014595"/>
    <w:rsid w:val="000465F1"/>
    <w:rsid w:val="0006185F"/>
    <w:rsid w:val="00077138"/>
    <w:rsid w:val="00092B2B"/>
    <w:rsid w:val="000B5244"/>
    <w:rsid w:val="000F0534"/>
    <w:rsid w:val="001008EF"/>
    <w:rsid w:val="0015509A"/>
    <w:rsid w:val="001B16FB"/>
    <w:rsid w:val="001B4167"/>
    <w:rsid w:val="00237185"/>
    <w:rsid w:val="002827BC"/>
    <w:rsid w:val="00297F6E"/>
    <w:rsid w:val="002A4CE4"/>
    <w:rsid w:val="002D0E45"/>
    <w:rsid w:val="00307F90"/>
    <w:rsid w:val="00314BC6"/>
    <w:rsid w:val="00326ACC"/>
    <w:rsid w:val="0033745A"/>
    <w:rsid w:val="00377860"/>
    <w:rsid w:val="003956D5"/>
    <w:rsid w:val="003A5A2D"/>
    <w:rsid w:val="003B5CBA"/>
    <w:rsid w:val="003C54F7"/>
    <w:rsid w:val="00410116"/>
    <w:rsid w:val="004138A0"/>
    <w:rsid w:val="00457185"/>
    <w:rsid w:val="00460BE1"/>
    <w:rsid w:val="004653F0"/>
    <w:rsid w:val="004A7241"/>
    <w:rsid w:val="004B1E88"/>
    <w:rsid w:val="004D7EF1"/>
    <w:rsid w:val="004F079F"/>
    <w:rsid w:val="004F60CB"/>
    <w:rsid w:val="00516AC2"/>
    <w:rsid w:val="00520BF0"/>
    <w:rsid w:val="00527409"/>
    <w:rsid w:val="00541BDF"/>
    <w:rsid w:val="00544DA4"/>
    <w:rsid w:val="005A3684"/>
    <w:rsid w:val="005E0977"/>
    <w:rsid w:val="005F3B60"/>
    <w:rsid w:val="00631ED7"/>
    <w:rsid w:val="006632E0"/>
    <w:rsid w:val="0066675E"/>
    <w:rsid w:val="006A39F7"/>
    <w:rsid w:val="006A50C3"/>
    <w:rsid w:val="006C3B63"/>
    <w:rsid w:val="006C4EE0"/>
    <w:rsid w:val="0071235C"/>
    <w:rsid w:val="007B30CA"/>
    <w:rsid w:val="008351F7"/>
    <w:rsid w:val="00844DC9"/>
    <w:rsid w:val="008459C8"/>
    <w:rsid w:val="00852FB4"/>
    <w:rsid w:val="00862B92"/>
    <w:rsid w:val="00862F98"/>
    <w:rsid w:val="00885CE9"/>
    <w:rsid w:val="008E492F"/>
    <w:rsid w:val="00971764"/>
    <w:rsid w:val="009847D1"/>
    <w:rsid w:val="009B0B27"/>
    <w:rsid w:val="009B5A07"/>
    <w:rsid w:val="009D29BC"/>
    <w:rsid w:val="00A31332"/>
    <w:rsid w:val="00A36D85"/>
    <w:rsid w:val="00A4636D"/>
    <w:rsid w:val="00A90086"/>
    <w:rsid w:val="00A95067"/>
    <w:rsid w:val="00AA1A2E"/>
    <w:rsid w:val="00AA304E"/>
    <w:rsid w:val="00AD3D9F"/>
    <w:rsid w:val="00B42EEB"/>
    <w:rsid w:val="00B533E9"/>
    <w:rsid w:val="00B555B1"/>
    <w:rsid w:val="00B57550"/>
    <w:rsid w:val="00B73C7C"/>
    <w:rsid w:val="00BE67AE"/>
    <w:rsid w:val="00C645CF"/>
    <w:rsid w:val="00C76D20"/>
    <w:rsid w:val="00CD5D0D"/>
    <w:rsid w:val="00CF755F"/>
    <w:rsid w:val="00CF7A32"/>
    <w:rsid w:val="00D03BA5"/>
    <w:rsid w:val="00D170BE"/>
    <w:rsid w:val="00D73057"/>
    <w:rsid w:val="00D842AC"/>
    <w:rsid w:val="00D85D49"/>
    <w:rsid w:val="00DB084E"/>
    <w:rsid w:val="00DB76A5"/>
    <w:rsid w:val="00DC197B"/>
    <w:rsid w:val="00DF7F06"/>
    <w:rsid w:val="00E0622F"/>
    <w:rsid w:val="00E25DC0"/>
    <w:rsid w:val="00E54518"/>
    <w:rsid w:val="00E631BB"/>
    <w:rsid w:val="00EA0ECA"/>
    <w:rsid w:val="00EF1DA7"/>
    <w:rsid w:val="00EF544F"/>
    <w:rsid w:val="00F01AB4"/>
    <w:rsid w:val="00F109F0"/>
    <w:rsid w:val="00F125C1"/>
    <w:rsid w:val="00F12D5C"/>
    <w:rsid w:val="00F15707"/>
    <w:rsid w:val="00F2396D"/>
    <w:rsid w:val="00F56C4B"/>
    <w:rsid w:val="00F73901"/>
    <w:rsid w:val="00FA630F"/>
    <w:rsid w:val="00FB1562"/>
    <w:rsid w:val="00FB7FBF"/>
    <w:rsid w:val="00FC310C"/>
    <w:rsid w:val="00FE1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C8315E"/>
  <w15:chartTrackingRefBased/>
  <w15:docId w15:val="{07F6E994-E96A-4705-9B1F-8536501A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C8"/>
    <w:pPr>
      <w:spacing w:after="270" w:line="240" w:lineRule="auto"/>
    </w:pPr>
    <w:rPr>
      <w:rFonts w:ascii="Corbel" w:hAnsi="Corbel"/>
    </w:rPr>
  </w:style>
  <w:style w:type="paragraph" w:styleId="Heading1">
    <w:name w:val="heading 1"/>
    <w:basedOn w:val="Normal"/>
    <w:next w:val="Normal"/>
    <w:link w:val="Heading1Char"/>
    <w:uiPriority w:val="9"/>
    <w:rsid w:val="00CF755F"/>
    <w:pPr>
      <w:keepNext/>
      <w:keepLines/>
      <w:spacing w:before="240" w:after="0"/>
      <w:outlineLvl w:val="0"/>
    </w:pPr>
    <w:rPr>
      <w:rFonts w:eastAsiaTheme="majorEastAsia" w:cstheme="majorBidi"/>
      <w:b/>
      <w:caps/>
      <w:color w:val="365F91"/>
      <w:sz w:val="48"/>
      <w:szCs w:val="32"/>
    </w:rPr>
  </w:style>
  <w:style w:type="paragraph" w:styleId="Heading2">
    <w:name w:val="heading 2"/>
    <w:basedOn w:val="Normal"/>
    <w:next w:val="Normal"/>
    <w:link w:val="Heading2Char"/>
    <w:uiPriority w:val="9"/>
    <w:semiHidden/>
    <w:unhideWhenUsed/>
    <w:rsid w:val="004D7EF1"/>
    <w:pPr>
      <w:keepNext/>
      <w:keepLines/>
      <w:spacing w:before="40" w:after="0"/>
      <w:outlineLvl w:val="1"/>
    </w:pPr>
    <w:rPr>
      <w:rFonts w:asciiTheme="majorHAnsi" w:eastAsiaTheme="majorEastAsia" w:hAnsiTheme="majorHAnsi" w:cstheme="majorBidi"/>
      <w:color w:val="4B5561" w:themeColor="accent1" w:themeShade="BF"/>
      <w:sz w:val="26"/>
      <w:szCs w:val="26"/>
    </w:rPr>
  </w:style>
  <w:style w:type="paragraph" w:styleId="Heading3">
    <w:name w:val="heading 3"/>
    <w:basedOn w:val="Normal"/>
    <w:next w:val="Normal"/>
    <w:link w:val="Heading3Char"/>
    <w:uiPriority w:val="9"/>
    <w:semiHidden/>
    <w:unhideWhenUsed/>
    <w:qFormat/>
    <w:rsid w:val="00CF755F"/>
    <w:pPr>
      <w:keepNext/>
      <w:keepLines/>
      <w:spacing w:before="40" w:after="0"/>
      <w:outlineLvl w:val="2"/>
    </w:pPr>
    <w:rPr>
      <w:rFonts w:asciiTheme="majorHAnsi" w:eastAsiaTheme="majorEastAsia" w:hAnsiTheme="majorHAnsi" w:cstheme="majorBidi"/>
      <w:color w:val="323840" w:themeColor="accent1" w:themeShade="7F"/>
      <w:sz w:val="24"/>
      <w:szCs w:val="24"/>
    </w:rPr>
  </w:style>
  <w:style w:type="paragraph" w:styleId="Heading4">
    <w:name w:val="heading 4"/>
    <w:basedOn w:val="Heading3"/>
    <w:next w:val="Normal"/>
    <w:link w:val="Heading4Char"/>
    <w:uiPriority w:val="9"/>
    <w:unhideWhenUsed/>
    <w:rsid w:val="00CF755F"/>
    <w:pPr>
      <w:spacing w:before="0" w:after="120"/>
      <w:outlineLvl w:val="3"/>
    </w:pPr>
    <w:rPr>
      <w:rFonts w:ascii="Franklin Gothic Demi" w:eastAsia="Times New Roman" w:hAnsi="Franklin Gothic Demi" w:cs="Times New Roman"/>
      <w:bCs/>
      <w:caps/>
      <w:color w:val="365F91"/>
      <w:spacing w:val="30"/>
      <w:sz w:val="28"/>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uiPriority w:val="9"/>
    <w:semiHidden/>
    <w:unhideWhenUsed/>
    <w:rsid w:val="000B5244"/>
    <w:pPr>
      <w:keepNext/>
      <w:keepLines/>
      <w:spacing w:before="40" w:after="0"/>
      <w:outlineLvl w:val="4"/>
    </w:pPr>
    <w:rPr>
      <w:rFonts w:asciiTheme="majorHAnsi" w:eastAsiaTheme="majorEastAsia" w:hAnsiTheme="majorHAnsi" w:cstheme="majorBidi"/>
      <w:color w:val="4B5561" w:themeColor="accent1" w:themeShade="BF"/>
    </w:rPr>
  </w:style>
  <w:style w:type="paragraph" w:styleId="Heading6">
    <w:name w:val="heading 6"/>
    <w:basedOn w:val="Normal"/>
    <w:next w:val="Normal"/>
    <w:link w:val="Heading6Char"/>
    <w:uiPriority w:val="9"/>
    <w:semiHidden/>
    <w:unhideWhenUsed/>
    <w:qFormat/>
    <w:rsid w:val="000B5244"/>
    <w:pPr>
      <w:keepNext/>
      <w:keepLines/>
      <w:spacing w:before="40" w:after="0"/>
      <w:outlineLvl w:val="5"/>
    </w:pPr>
    <w:rPr>
      <w:rFonts w:asciiTheme="majorHAnsi" w:eastAsiaTheme="majorEastAsia" w:hAnsiTheme="majorHAnsi" w:cstheme="majorBidi"/>
      <w:color w:val="3238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7BC"/>
    <w:pPr>
      <w:tabs>
        <w:tab w:val="center" w:pos="4680"/>
        <w:tab w:val="right" w:pos="9360"/>
      </w:tabs>
      <w:spacing w:after="0"/>
    </w:pPr>
  </w:style>
  <w:style w:type="character" w:customStyle="1" w:styleId="HeaderChar">
    <w:name w:val="Header Char"/>
    <w:basedOn w:val="DefaultParagraphFont"/>
    <w:link w:val="Header"/>
    <w:uiPriority w:val="99"/>
    <w:rsid w:val="002827BC"/>
  </w:style>
  <w:style w:type="paragraph" w:styleId="Footer">
    <w:name w:val="footer"/>
    <w:basedOn w:val="Normal"/>
    <w:link w:val="FooterChar"/>
    <w:uiPriority w:val="99"/>
    <w:unhideWhenUsed/>
    <w:rsid w:val="002827BC"/>
    <w:pPr>
      <w:tabs>
        <w:tab w:val="center" w:pos="4680"/>
        <w:tab w:val="right" w:pos="9360"/>
      </w:tabs>
      <w:spacing w:after="0"/>
    </w:pPr>
  </w:style>
  <w:style w:type="character" w:customStyle="1" w:styleId="FooterChar">
    <w:name w:val="Footer Char"/>
    <w:basedOn w:val="DefaultParagraphFont"/>
    <w:link w:val="Footer"/>
    <w:uiPriority w:val="99"/>
    <w:rsid w:val="002827BC"/>
  </w:style>
  <w:style w:type="table" w:styleId="TableGrid">
    <w:name w:val="Table Grid"/>
    <w:basedOn w:val="TableNormal"/>
    <w:uiPriority w:val="59"/>
    <w:rsid w:val="0046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fidentialStatement">
    <w:name w:val="Confidential Statement"/>
    <w:basedOn w:val="Normal"/>
    <w:uiPriority w:val="99"/>
    <w:rsid w:val="004653F0"/>
    <w:pPr>
      <w:suppressAutoHyphens/>
      <w:autoSpaceDE w:val="0"/>
      <w:autoSpaceDN w:val="0"/>
      <w:adjustRightInd w:val="0"/>
      <w:spacing w:before="90" w:after="0" w:line="288" w:lineRule="auto"/>
      <w:jc w:val="right"/>
      <w:textAlignment w:val="center"/>
    </w:pPr>
    <w:rPr>
      <w:rFonts w:ascii="Arial Narrow" w:hAnsi="Arial Narrow" w:cs="Arial Narrow"/>
      <w:color w:val="000000"/>
      <w:sz w:val="12"/>
      <w:szCs w:val="12"/>
    </w:rPr>
  </w:style>
  <w:style w:type="character" w:customStyle="1" w:styleId="Heading4Char">
    <w:name w:val="Heading 4 Char"/>
    <w:basedOn w:val="DefaultParagraphFont"/>
    <w:link w:val="Heading4"/>
    <w:uiPriority w:val="9"/>
    <w:rsid w:val="00CF755F"/>
    <w:rPr>
      <w:rFonts w:ascii="Franklin Gothic Demi" w:eastAsia="Times New Roman" w:hAnsi="Franklin Gothic Demi" w:cs="Times New Roman"/>
      <w:bCs/>
      <w:caps/>
      <w:color w:val="365F91"/>
      <w:spacing w:val="30"/>
      <w:sz w:val="28"/>
      <w:szCs w:val="24"/>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CF755F"/>
    <w:rPr>
      <w:rFonts w:asciiTheme="majorHAnsi" w:eastAsiaTheme="majorEastAsia" w:hAnsiTheme="majorHAnsi" w:cstheme="majorBidi"/>
      <w:color w:val="323840" w:themeColor="accent1" w:themeShade="7F"/>
      <w:sz w:val="24"/>
      <w:szCs w:val="24"/>
    </w:rPr>
  </w:style>
  <w:style w:type="paragraph" w:customStyle="1" w:styleId="TableText">
    <w:name w:val="Table Text"/>
    <w:basedOn w:val="Normal"/>
    <w:qFormat/>
    <w:rsid w:val="00A90086"/>
    <w:pPr>
      <w:spacing w:after="0"/>
    </w:pPr>
    <w:rPr>
      <w:rFonts w:cs="Arial"/>
      <w:sz w:val="18"/>
      <w:szCs w:val="20"/>
    </w:rPr>
  </w:style>
  <w:style w:type="character" w:customStyle="1" w:styleId="Heading1Char">
    <w:name w:val="Heading 1 Char"/>
    <w:basedOn w:val="DefaultParagraphFont"/>
    <w:link w:val="Heading1"/>
    <w:uiPriority w:val="9"/>
    <w:rsid w:val="00CF755F"/>
    <w:rPr>
      <w:rFonts w:ascii="Corbel" w:eastAsiaTheme="majorEastAsia" w:hAnsi="Corbel" w:cstheme="majorBidi"/>
      <w:b/>
      <w:caps/>
      <w:color w:val="365F91"/>
      <w:sz w:val="48"/>
      <w:szCs w:val="32"/>
    </w:rPr>
  </w:style>
  <w:style w:type="paragraph" w:customStyle="1" w:styleId="PageHeading">
    <w:name w:val="Page Heading"/>
    <w:qFormat/>
    <w:rsid w:val="007B30CA"/>
    <w:pPr>
      <w:spacing w:after="90" w:line="240" w:lineRule="auto"/>
    </w:pPr>
    <w:rPr>
      <w:rFonts w:ascii="Corbel" w:hAnsi="Corbel"/>
      <w:b/>
      <w:caps/>
      <w:color w:val="365F91"/>
      <w:sz w:val="36"/>
      <w:szCs w:val="36"/>
    </w:rPr>
  </w:style>
  <w:style w:type="paragraph" w:customStyle="1" w:styleId="ParagraphHeading">
    <w:name w:val="Paragraph Heading"/>
    <w:basedOn w:val="PageHeading"/>
    <w:qFormat/>
    <w:rsid w:val="00A31332"/>
    <w:pPr>
      <w:spacing w:after="50"/>
    </w:pPr>
    <w:rPr>
      <w:sz w:val="26"/>
    </w:rPr>
  </w:style>
  <w:style w:type="paragraph" w:customStyle="1" w:styleId="ParagraphHeadingLevel2">
    <w:name w:val="Paragraph Heading Level 2"/>
    <w:basedOn w:val="ParagraphHeading"/>
    <w:qFormat/>
    <w:rsid w:val="005F3B60"/>
    <w:rPr>
      <w:caps w:val="0"/>
      <w:color w:val="6A843B"/>
      <w:sz w:val="24"/>
    </w:rPr>
  </w:style>
  <w:style w:type="paragraph" w:customStyle="1" w:styleId="ParagraphHeadingLevel3">
    <w:name w:val="Paragraph Heading Level 3"/>
    <w:basedOn w:val="ParagraphHeadingLevel2"/>
    <w:qFormat/>
    <w:rsid w:val="0015509A"/>
    <w:rPr>
      <w:color w:val="4174B1"/>
      <w:sz w:val="22"/>
    </w:rPr>
  </w:style>
  <w:style w:type="paragraph" w:styleId="ListParagraph">
    <w:name w:val="List Paragraph"/>
    <w:basedOn w:val="Normal"/>
    <w:uiPriority w:val="34"/>
    <w:rsid w:val="008E492F"/>
    <w:pPr>
      <w:ind w:left="720"/>
      <w:contextualSpacing/>
    </w:pPr>
  </w:style>
  <w:style w:type="paragraph" w:customStyle="1" w:styleId="Bullets">
    <w:name w:val="Bullets"/>
    <w:basedOn w:val="Normal"/>
    <w:qFormat/>
    <w:rsid w:val="008459C8"/>
    <w:pPr>
      <w:numPr>
        <w:numId w:val="4"/>
      </w:numPr>
      <w:spacing w:after="160"/>
      <w:ind w:left="360" w:hanging="216"/>
    </w:pPr>
    <w:rPr>
      <w:szCs w:val="20"/>
    </w:rPr>
  </w:style>
  <w:style w:type="character" w:styleId="Hyperlink">
    <w:name w:val="Hyperlink"/>
    <w:basedOn w:val="DefaultParagraphFont"/>
    <w:unhideWhenUsed/>
    <w:qFormat/>
    <w:rsid w:val="00CD5D0D"/>
    <w:rPr>
      <w:color w:val="0070C0"/>
      <w:u w:val="single"/>
    </w:rPr>
  </w:style>
  <w:style w:type="character" w:customStyle="1" w:styleId="Heading5Char">
    <w:name w:val="Heading 5 Char"/>
    <w:basedOn w:val="DefaultParagraphFont"/>
    <w:link w:val="Heading5"/>
    <w:uiPriority w:val="9"/>
    <w:semiHidden/>
    <w:rsid w:val="000B5244"/>
    <w:rPr>
      <w:rFonts w:asciiTheme="majorHAnsi" w:eastAsiaTheme="majorEastAsia" w:hAnsiTheme="majorHAnsi" w:cstheme="majorBidi"/>
      <w:color w:val="4B5561" w:themeColor="accent1" w:themeShade="BF"/>
      <w:sz w:val="22"/>
    </w:rPr>
  </w:style>
  <w:style w:type="character" w:customStyle="1" w:styleId="Heading6Char">
    <w:name w:val="Heading 6 Char"/>
    <w:basedOn w:val="DefaultParagraphFont"/>
    <w:link w:val="Heading6"/>
    <w:uiPriority w:val="9"/>
    <w:semiHidden/>
    <w:rsid w:val="000B5244"/>
    <w:rPr>
      <w:rFonts w:asciiTheme="majorHAnsi" w:eastAsiaTheme="majorEastAsia" w:hAnsiTheme="majorHAnsi" w:cstheme="majorBidi"/>
      <w:color w:val="323840" w:themeColor="accent1" w:themeShade="7F"/>
      <w:sz w:val="22"/>
    </w:rPr>
  </w:style>
  <w:style w:type="character" w:styleId="CommentReference">
    <w:name w:val="annotation reference"/>
    <w:uiPriority w:val="99"/>
    <w:semiHidden/>
    <w:unhideWhenUsed/>
    <w:rsid w:val="000B5244"/>
    <w:rPr>
      <w:sz w:val="16"/>
      <w:szCs w:val="16"/>
    </w:rPr>
  </w:style>
  <w:style w:type="paragraph" w:customStyle="1" w:styleId="BulletHeadingParagraph">
    <w:name w:val="Bullet Heading Paragraph"/>
    <w:basedOn w:val="Normal"/>
    <w:qFormat/>
    <w:rsid w:val="00DB76A5"/>
    <w:pPr>
      <w:spacing w:after="90"/>
    </w:pPr>
  </w:style>
  <w:style w:type="character" w:customStyle="1" w:styleId="Heading2Char">
    <w:name w:val="Heading 2 Char"/>
    <w:basedOn w:val="DefaultParagraphFont"/>
    <w:link w:val="Heading2"/>
    <w:uiPriority w:val="9"/>
    <w:semiHidden/>
    <w:rsid w:val="004D7EF1"/>
    <w:rPr>
      <w:rFonts w:asciiTheme="majorHAnsi" w:eastAsiaTheme="majorEastAsia" w:hAnsiTheme="majorHAnsi" w:cstheme="majorBidi"/>
      <w:color w:val="4B5561" w:themeColor="accent1" w:themeShade="BF"/>
      <w:sz w:val="26"/>
      <w:szCs w:val="26"/>
    </w:rPr>
  </w:style>
  <w:style w:type="paragraph" w:styleId="BodyText">
    <w:name w:val="Body Text"/>
    <w:basedOn w:val="Normal"/>
    <w:link w:val="BodyTextChar"/>
    <w:semiHidden/>
    <w:rsid w:val="00520BF0"/>
    <w:pPr>
      <w:spacing w:after="0"/>
      <w:ind w:right="195"/>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20BF0"/>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20BF0"/>
    <w:pPr>
      <w:spacing w:after="0"/>
      <w:ind w:left="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20BF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520BF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520BF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20BF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520BF0"/>
    <w:rPr>
      <w:rFonts w:ascii="Times New Roman" w:eastAsia="Times New Roman" w:hAnsi="Times New Roman" w:cs="Times New Roman"/>
      <w:sz w:val="24"/>
      <w:szCs w:val="24"/>
    </w:rPr>
  </w:style>
  <w:style w:type="paragraph" w:customStyle="1" w:styleId="NumberedBullets">
    <w:name w:val="Numbered Bullets"/>
    <w:basedOn w:val="Bullets"/>
    <w:qFormat/>
    <w:rsid w:val="004138A0"/>
    <w:pPr>
      <w:numPr>
        <w:numId w:val="10"/>
      </w:numPr>
      <w:ind w:left="360" w:hanging="216"/>
    </w:pPr>
  </w:style>
  <w:style w:type="paragraph" w:customStyle="1" w:styleId="Bullets9pt">
    <w:name w:val="Bullets (9pt)"/>
    <w:basedOn w:val="Bullets"/>
    <w:qFormat/>
    <w:rsid w:val="00092B2B"/>
    <w:pPr>
      <w:spacing w:after="80"/>
      <w:ind w:left="288" w:hanging="173"/>
    </w:pPr>
    <w:rPr>
      <w:sz w:val="18"/>
      <w:szCs w:val="18"/>
    </w:rPr>
  </w:style>
  <w:style w:type="character" w:styleId="FollowedHyperlink">
    <w:name w:val="FollowedHyperlink"/>
    <w:basedOn w:val="DefaultParagraphFont"/>
    <w:uiPriority w:val="99"/>
    <w:semiHidden/>
    <w:unhideWhenUsed/>
    <w:rsid w:val="003A5A2D"/>
    <w:rPr>
      <w:color w:val="C7C8CA" w:themeColor="followedHyperlink"/>
      <w:u w:val="single"/>
    </w:rPr>
  </w:style>
  <w:style w:type="paragraph" w:styleId="BalloonText">
    <w:name w:val="Balloon Text"/>
    <w:basedOn w:val="Normal"/>
    <w:link w:val="BalloonTextChar"/>
    <w:uiPriority w:val="99"/>
    <w:semiHidden/>
    <w:unhideWhenUsed/>
    <w:rsid w:val="00D03B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BA5"/>
    <w:rPr>
      <w:rFonts w:ascii="Segoe UI" w:hAnsi="Segoe UI" w:cs="Segoe UI"/>
      <w:sz w:val="18"/>
      <w:szCs w:val="18"/>
    </w:rPr>
  </w:style>
  <w:style w:type="character" w:styleId="IntenseEmphasis">
    <w:name w:val="Intense Emphasis"/>
    <w:uiPriority w:val="21"/>
    <w:rsid w:val="00237185"/>
    <w:rPr>
      <w:rFonts w:ascii="Franklin Gothic Book" w:hAnsi="Franklin Gothic Book"/>
      <w:b w:val="0"/>
      <w:bCs w:val="0"/>
      <w:caps/>
      <w:color w:val="365F91"/>
      <w:spacing w:val="40"/>
      <w:sz w:val="22"/>
    </w:rPr>
  </w:style>
  <w:style w:type="character" w:customStyle="1" w:styleId="CustomizableText">
    <w:name w:val="Customizable Text"/>
    <w:uiPriority w:val="1"/>
    <w:qFormat/>
    <w:rsid w:val="006C3B63"/>
    <w:rPr>
      <w:color w:val="FF0000"/>
    </w:rPr>
  </w:style>
  <w:style w:type="paragraph" w:customStyle="1" w:styleId="BulletsSub-Level1">
    <w:name w:val="Bullets (Sub-Level 1)"/>
    <w:basedOn w:val="Bullets"/>
    <w:qFormat/>
    <w:rsid w:val="00F15707"/>
    <w:pPr>
      <w:numPr>
        <w:numId w:val="18"/>
      </w:numPr>
      <w:ind w:left="720" w:hanging="216"/>
    </w:pPr>
  </w:style>
  <w:style w:type="paragraph" w:customStyle="1" w:styleId="CalloutBoxText">
    <w:name w:val="Callout Box Text"/>
    <w:basedOn w:val="Normal"/>
    <w:qFormat/>
    <w:rsid w:val="00E54518"/>
    <w:pPr>
      <w:spacing w:after="90"/>
    </w:pPr>
    <w:rPr>
      <w:color w:val="365F91" w:themeColor="accent4"/>
      <w:sz w:val="18"/>
    </w:rPr>
  </w:style>
  <w:style w:type="paragraph" w:customStyle="1" w:styleId="CalloutBoxBullets">
    <w:name w:val="Callout Box Bullets"/>
    <w:basedOn w:val="Bullets9pt"/>
    <w:qFormat/>
    <w:rsid w:val="00E54518"/>
    <w:rPr>
      <w:color w:val="365F91" w:themeColor="accent4"/>
    </w:rPr>
  </w:style>
  <w:style w:type="table" w:customStyle="1" w:styleId="GADNRGreenTable1">
    <w:name w:val="GA DNR Green Table1"/>
    <w:basedOn w:val="TableNormal"/>
    <w:uiPriority w:val="99"/>
    <w:rsid w:val="00541BDF"/>
    <w:pPr>
      <w:spacing w:after="0" w:line="240" w:lineRule="auto"/>
    </w:pPr>
    <w:tblPr>
      <w:tblStyleRowBandSize w:val="1"/>
      <w:tblBorders>
        <w:top w:val="single" w:sz="4" w:space="0" w:color="7B9451" w:themeColor="accent2"/>
        <w:bottom w:val="single" w:sz="4" w:space="0" w:color="7B9451" w:themeColor="accent2"/>
        <w:insideH w:val="single" w:sz="4" w:space="0" w:color="7B9451" w:themeColor="accent2"/>
        <w:insideV w:val="single" w:sz="4" w:space="0" w:color="7B9451" w:themeColor="accent2"/>
      </w:tblBorders>
      <w:tblCellMar>
        <w:top w:w="86" w:type="dxa"/>
        <w:left w:w="86" w:type="dxa"/>
        <w:bottom w:w="86" w:type="dxa"/>
        <w:right w:w="86" w:type="dxa"/>
      </w:tblCellMar>
    </w:tblPr>
    <w:tblStylePr w:type="firstRow">
      <w:rPr>
        <w:rFonts w:ascii="Corbel" w:hAnsi="Corbel"/>
        <w:b/>
        <w:color w:val="FFFFFF" w:themeColor="background1"/>
        <w:sz w:val="20"/>
      </w:rPr>
      <w:tblPr/>
      <w:tcPr>
        <w:tcBorders>
          <w:insideH w:val="single" w:sz="4" w:space="0" w:color="FFFFFF" w:themeColor="background1"/>
          <w:insideV w:val="single" w:sz="4" w:space="0" w:color="FFFFFF" w:themeColor="background1"/>
        </w:tcBorders>
        <w:shd w:val="clear" w:color="auto" w:fill="7B9451" w:themeFill="accent2"/>
      </w:tcPr>
    </w:tblStylePr>
    <w:tblStylePr w:type="band1Horz">
      <w:tblPr/>
      <w:tcPr>
        <w:shd w:val="clear" w:color="auto" w:fill="FFFFFF" w:themeFill="background1"/>
      </w:tcPr>
    </w:tblStylePr>
    <w:tblStylePr w:type="band2Horz">
      <w:tblPr/>
      <w:tcPr>
        <w:shd w:val="clear" w:color="auto" w:fill="E4EBDA"/>
      </w:tcPr>
    </w:tblStylePr>
  </w:style>
  <w:style w:type="paragraph" w:styleId="FootnoteText">
    <w:name w:val="footnote text"/>
    <w:basedOn w:val="Normal"/>
    <w:link w:val="FootnoteTextChar"/>
    <w:uiPriority w:val="99"/>
    <w:semiHidden/>
    <w:unhideWhenUsed/>
    <w:rsid w:val="00B42EEB"/>
    <w:pPr>
      <w:spacing w:after="0"/>
    </w:pPr>
    <w:rPr>
      <w:szCs w:val="20"/>
    </w:rPr>
  </w:style>
  <w:style w:type="character" w:customStyle="1" w:styleId="FootnoteTextChar">
    <w:name w:val="Footnote Text Char"/>
    <w:basedOn w:val="DefaultParagraphFont"/>
    <w:link w:val="FootnoteText"/>
    <w:uiPriority w:val="99"/>
    <w:semiHidden/>
    <w:rsid w:val="00B42EEB"/>
    <w:rPr>
      <w:rFonts w:ascii="Corbel" w:hAnsi="Corbel"/>
      <w:szCs w:val="20"/>
    </w:rPr>
  </w:style>
  <w:style w:type="character" w:styleId="FootnoteReference">
    <w:name w:val="footnote reference"/>
    <w:basedOn w:val="DefaultParagraphFont"/>
    <w:uiPriority w:val="99"/>
    <w:semiHidden/>
    <w:unhideWhenUsed/>
    <w:rsid w:val="00B42EEB"/>
    <w:rPr>
      <w:vertAlign w:val="superscript"/>
    </w:rPr>
  </w:style>
  <w:style w:type="paragraph" w:customStyle="1" w:styleId="Footnote">
    <w:name w:val="Footnote"/>
    <w:basedOn w:val="FootnoteText"/>
    <w:qFormat/>
    <w:rsid w:val="00003F5E"/>
    <w:rPr>
      <w:color w:val="969696" w:themeColor="accent6"/>
      <w:sz w:val="16"/>
      <w:szCs w:val="16"/>
    </w:rPr>
  </w:style>
  <w:style w:type="paragraph" w:customStyle="1" w:styleId="TableHeader">
    <w:name w:val="Table Header"/>
    <w:basedOn w:val="TableText"/>
    <w:qFormat/>
    <w:rsid w:val="00A90086"/>
    <w:rPr>
      <w:caps/>
      <w:color w:val="FFFFFF" w:themeColor="background1"/>
      <w:sz w:val="20"/>
    </w:rPr>
  </w:style>
  <w:style w:type="character" w:styleId="UnresolvedMention">
    <w:name w:val="Unresolved Mention"/>
    <w:basedOn w:val="DefaultParagraphFont"/>
    <w:uiPriority w:val="99"/>
    <w:semiHidden/>
    <w:unhideWhenUsed/>
    <w:rsid w:val="00DF7F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648409">
      <w:bodyDiv w:val="1"/>
      <w:marLeft w:val="0"/>
      <w:marRight w:val="0"/>
      <w:marTop w:val="0"/>
      <w:marBottom w:val="0"/>
      <w:divBdr>
        <w:top w:val="none" w:sz="0" w:space="0" w:color="auto"/>
        <w:left w:val="none" w:sz="0" w:space="0" w:color="auto"/>
        <w:bottom w:val="none" w:sz="0" w:space="0" w:color="auto"/>
        <w:right w:val="none" w:sz="0" w:space="0" w:color="auto"/>
      </w:divBdr>
      <w:divsChild>
        <w:div w:id="260142251">
          <w:marLeft w:val="547"/>
          <w:marRight w:val="0"/>
          <w:marTop w:val="0"/>
          <w:marBottom w:val="0"/>
          <w:divBdr>
            <w:top w:val="none" w:sz="0" w:space="0" w:color="auto"/>
            <w:left w:val="none" w:sz="0" w:space="0" w:color="auto"/>
            <w:bottom w:val="none" w:sz="0" w:space="0" w:color="auto"/>
            <w:right w:val="none" w:sz="0" w:space="0" w:color="auto"/>
          </w:divBdr>
        </w:div>
        <w:div w:id="11346435">
          <w:marLeft w:val="547"/>
          <w:marRight w:val="0"/>
          <w:marTop w:val="0"/>
          <w:marBottom w:val="0"/>
          <w:divBdr>
            <w:top w:val="none" w:sz="0" w:space="0" w:color="auto"/>
            <w:left w:val="none" w:sz="0" w:space="0" w:color="auto"/>
            <w:bottom w:val="none" w:sz="0" w:space="0" w:color="auto"/>
            <w:right w:val="none" w:sz="0" w:space="0" w:color="auto"/>
          </w:divBdr>
        </w:div>
        <w:div w:id="1134832251">
          <w:marLeft w:val="547"/>
          <w:marRight w:val="0"/>
          <w:marTop w:val="0"/>
          <w:marBottom w:val="0"/>
          <w:divBdr>
            <w:top w:val="none" w:sz="0" w:space="0" w:color="auto"/>
            <w:left w:val="none" w:sz="0" w:space="0" w:color="auto"/>
            <w:bottom w:val="none" w:sz="0" w:space="0" w:color="auto"/>
            <w:right w:val="none" w:sz="0" w:space="0" w:color="auto"/>
          </w:divBdr>
        </w:div>
        <w:div w:id="2545545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loodSmar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joseph.martinenza@dnr.ga.gov" TargetMode="External"/></Relationships>
</file>

<file path=word/theme/theme1.xml><?xml version="1.0" encoding="utf-8"?>
<a:theme xmlns:a="http://schemas.openxmlformats.org/drawingml/2006/main" name="Office Theme">
  <a:themeElements>
    <a:clrScheme name="GA DNR CTP">
      <a:dk1>
        <a:sysClr val="windowText" lastClr="000000"/>
      </a:dk1>
      <a:lt1>
        <a:sysClr val="window" lastClr="FFFFFF"/>
      </a:lt1>
      <a:dk2>
        <a:srgbClr val="87A5CB"/>
      </a:dk2>
      <a:lt2>
        <a:srgbClr val="6CCBE9"/>
      </a:lt2>
      <a:accent1>
        <a:srgbClr val="657282"/>
      </a:accent1>
      <a:accent2>
        <a:srgbClr val="7B9451"/>
      </a:accent2>
      <a:accent3>
        <a:srgbClr val="6A843B"/>
      </a:accent3>
      <a:accent4>
        <a:srgbClr val="365F91"/>
      </a:accent4>
      <a:accent5>
        <a:srgbClr val="000000"/>
      </a:accent5>
      <a:accent6>
        <a:srgbClr val="969696"/>
      </a:accent6>
      <a:hlink>
        <a:srgbClr val="646464"/>
      </a:hlink>
      <a:folHlink>
        <a:srgbClr val="C7C8CA"/>
      </a:folHlink>
    </a:clrScheme>
    <a:fontScheme name="Dewber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Short News Article-Post LFD</vt:lpstr>
    </vt:vector>
  </TitlesOfParts>
  <Company>Bender Consulting Services, Inc.</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News Article-Post LFD</dc:title>
  <dc:subject/>
  <dc:creator>Bruce A. Bender, CFM</dc:creator>
  <cp:keywords/>
  <dc:description/>
  <cp:lastModifiedBy>Bruce A. Bender</cp:lastModifiedBy>
  <cp:revision>2</cp:revision>
  <cp:lastPrinted>2017-02-28T21:28:00Z</cp:lastPrinted>
  <dcterms:created xsi:type="dcterms:W3CDTF">2024-09-25T18:37:00Z</dcterms:created>
  <dcterms:modified xsi:type="dcterms:W3CDTF">2024-09-25T18:37:00Z</dcterms:modified>
</cp:coreProperties>
</file>